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57" w:rsidRPr="005B6057" w:rsidRDefault="005B6057" w:rsidP="005B6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057">
        <w:rPr>
          <w:rFonts w:ascii="Times New Roman" w:hAnsi="Times New Roman" w:cs="Times New Roman"/>
          <w:b/>
          <w:sz w:val="24"/>
          <w:szCs w:val="24"/>
        </w:rPr>
        <w:t>Н А Р Е Д Б А</w:t>
      </w:r>
    </w:p>
    <w:p w:rsidR="005B6057" w:rsidRPr="005B6057" w:rsidRDefault="005B6057" w:rsidP="005B6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РЕДА И НАЧИНА НА ПОЛЗВАНЕ НА ДЪРВЕСИНА, ДОБИТА ИЗВЪН ГОРСКИТЕ ТЕРИТОРИИ НА ОБЩИНА СОЗОПОЛ </w:t>
      </w:r>
    </w:p>
    <w:p w:rsidR="005B6057" w:rsidRPr="00E20B7C" w:rsidRDefault="00E20B7C" w:rsidP="005B6057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proofErr w:type="spellStart"/>
      <w:r w:rsidR="005B6057" w:rsidRPr="005B6057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="005B6057" w:rsidRPr="005B6057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5B6057" w:rsidRPr="005B6057">
        <w:rPr>
          <w:rFonts w:ascii="Times New Roman" w:hAnsi="Times New Roman" w:cs="Times New Roman"/>
          <w:i/>
          <w:sz w:val="24"/>
          <w:szCs w:val="24"/>
        </w:rPr>
        <w:t>еш</w:t>
      </w:r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5B6057" w:rsidRPr="005B6057">
        <w:rPr>
          <w:rFonts w:ascii="Times New Roman" w:hAnsi="Times New Roman" w:cs="Times New Roman"/>
          <w:i/>
          <w:sz w:val="24"/>
          <w:szCs w:val="24"/>
        </w:rPr>
        <w:t>№</w:t>
      </w:r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5B6057" w:rsidRPr="005B6057">
        <w:rPr>
          <w:rFonts w:ascii="Times New Roman" w:hAnsi="Times New Roman" w:cs="Times New Roman"/>
          <w:i/>
          <w:sz w:val="24"/>
          <w:szCs w:val="24"/>
        </w:rPr>
        <w:t xml:space="preserve">1019 от </w:t>
      </w:r>
      <w:proofErr w:type="gramStart"/>
      <w:r w:rsidR="005B6057" w:rsidRPr="005B6057">
        <w:rPr>
          <w:rFonts w:ascii="Times New Roman" w:hAnsi="Times New Roman" w:cs="Times New Roman"/>
          <w:i/>
          <w:sz w:val="24"/>
          <w:szCs w:val="24"/>
        </w:rPr>
        <w:t>прот</w:t>
      </w:r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5B6057" w:rsidRPr="005B605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="005B605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5B6057" w:rsidRPr="005B6057">
        <w:rPr>
          <w:rFonts w:ascii="Times New Roman" w:hAnsi="Times New Roman" w:cs="Times New Roman"/>
          <w:i/>
          <w:sz w:val="24"/>
          <w:szCs w:val="24"/>
        </w:rPr>
        <w:t>39/30.10.2</w:t>
      </w:r>
      <w:r>
        <w:rPr>
          <w:rFonts w:ascii="Times New Roman" w:hAnsi="Times New Roman" w:cs="Times New Roman"/>
          <w:i/>
          <w:sz w:val="24"/>
          <w:szCs w:val="24"/>
        </w:rPr>
        <w:t xml:space="preserve">014г. 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>на Общински съвет Созопол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Общи положения.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 тази наредба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урежда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реда и начина за ползване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земеделски земи, лични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стопанства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както и в други, които не представляват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по смисъла на Закона за горите, при условията и по реда на Закона за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селскостопанското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имущество.</w:t>
      </w:r>
    </w:p>
    <w:p w:rsidR="005B6057" w:rsidRPr="005B6057" w:rsidRDefault="005B6057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2.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Отсичането до 5 /пет/ броя дървета в земеделски земи се разрешава от кмета на община Созопол, съгласно чл. 32, ал. 2 от Закона за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селскостопанското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имущество, въз основа на подадено писмено заявление, по </w:t>
      </w:r>
      <w:r w:rsidRPr="005569AA">
        <w:rPr>
          <w:rFonts w:ascii="Times New Roman" w:hAnsi="Times New Roman" w:cs="Times New Roman"/>
          <w:sz w:val="24"/>
          <w:szCs w:val="24"/>
        </w:rPr>
        <w:t>образец /</w:t>
      </w:r>
      <w:proofErr w:type="spellStart"/>
      <w:r w:rsidRPr="005569AA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5569AA">
        <w:rPr>
          <w:rFonts w:ascii="Times New Roman" w:hAnsi="Times New Roman" w:cs="Times New Roman"/>
          <w:sz w:val="24"/>
          <w:szCs w:val="24"/>
        </w:rPr>
        <w:t xml:space="preserve"> № 1/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приложените към него документи:</w:t>
      </w:r>
    </w:p>
    <w:p w:rsidR="005B6057" w:rsidRPr="00AD6074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B6057" w:rsidRPr="005B6057">
        <w:rPr>
          <w:rFonts w:ascii="Times New Roman" w:hAnsi="Times New Roman" w:cs="Times New Roman"/>
          <w:sz w:val="24"/>
          <w:szCs w:val="24"/>
        </w:rPr>
        <w:t>а собственост на имота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AD6074" w:rsidRDefault="005B6057" w:rsidP="00AD607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5B6057">
        <w:rPr>
          <w:rFonts w:ascii="Times New Roman" w:hAnsi="Times New Roman" w:cs="Times New Roman"/>
          <w:sz w:val="24"/>
          <w:szCs w:val="24"/>
        </w:rPr>
        <w:t xml:space="preserve">2. 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ешение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възстановено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право на собственост /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нотариален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акт/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AD6074" w:rsidRDefault="005B6057" w:rsidP="00AD607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5B6057">
        <w:rPr>
          <w:rFonts w:ascii="Times New Roman" w:hAnsi="Times New Roman" w:cs="Times New Roman"/>
          <w:sz w:val="24"/>
          <w:szCs w:val="24"/>
        </w:rPr>
        <w:t>3.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 xml:space="preserve"> А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ктуална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скица на имота към настоящият </w:t>
      </w:r>
      <w:r w:rsidR="00AD6074">
        <w:rPr>
          <w:rFonts w:ascii="Times New Roman" w:hAnsi="Times New Roman" w:cs="Times New Roman"/>
          <w:sz w:val="24"/>
          <w:szCs w:val="24"/>
        </w:rPr>
        <w:t>момента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AD6074" w:rsidRDefault="005B6057" w:rsidP="00AD607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5B6057">
        <w:rPr>
          <w:rFonts w:ascii="Times New Roman" w:hAnsi="Times New Roman" w:cs="Times New Roman"/>
          <w:sz w:val="24"/>
          <w:szCs w:val="24"/>
        </w:rPr>
        <w:t>4.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ротокол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имота, при необходимост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AD6074" w:rsidRDefault="005B6057" w:rsidP="00AD6074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5B6057">
        <w:rPr>
          <w:rFonts w:ascii="Times New Roman" w:hAnsi="Times New Roman" w:cs="Times New Roman"/>
          <w:sz w:val="24"/>
          <w:szCs w:val="24"/>
        </w:rPr>
        <w:t>5.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 xml:space="preserve"> У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достоверение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наследници, когато имота </w:t>
      </w:r>
      <w:r w:rsidR="00AD607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AD6074">
        <w:rPr>
          <w:rFonts w:ascii="Times New Roman" w:hAnsi="Times New Roman" w:cs="Times New Roman"/>
          <w:sz w:val="24"/>
          <w:szCs w:val="24"/>
        </w:rPr>
        <w:t>наследствен</w:t>
      </w:r>
      <w:proofErr w:type="spellEnd"/>
      <w:r w:rsidR="00AD607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5B6057" w:rsidP="00AD607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B6057">
        <w:rPr>
          <w:rFonts w:ascii="Times New Roman" w:hAnsi="Times New Roman" w:cs="Times New Roman"/>
          <w:sz w:val="24"/>
          <w:szCs w:val="24"/>
        </w:rPr>
        <w:t xml:space="preserve">Имотът посочен в заявлението трябва да бъде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трасиран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от съответната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поддържаща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фирма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. Към заявлението се прилага и копие от протокола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. Задължително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извършва в случаите, когато имота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граничи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държавни, частни или общински горски територии и когато 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възстановен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нови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реални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граници с план за </w:t>
      </w:r>
      <w:proofErr w:type="spellStart"/>
      <w:proofErr w:type="gramStart"/>
      <w:r w:rsidRPr="005B6057">
        <w:rPr>
          <w:rFonts w:ascii="Times New Roman" w:hAnsi="Times New Roman" w:cs="Times New Roman"/>
          <w:sz w:val="24"/>
          <w:szCs w:val="24"/>
        </w:rPr>
        <w:t>земеразделяне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Извън тези случаи, при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спорен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момент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относно границите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заявения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имот /имоти/ задължително се извършва проверка на място от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самото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длъжностно лице, което ще извърши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от служител – специалист към общината. За един имот се издава не повече от едно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се ползва само от собственика /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наследника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/ на имота и не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преотстъпва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други лица.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е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валидност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до 30 дни.</w:t>
      </w:r>
    </w:p>
    <w:p w:rsidR="005B6057" w:rsidRPr="005B6057" w:rsidRDefault="005B6057" w:rsidP="00AD60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B6057">
        <w:rPr>
          <w:rFonts w:ascii="Times New Roman" w:hAnsi="Times New Roman" w:cs="Times New Roman"/>
          <w:sz w:val="24"/>
          <w:szCs w:val="24"/>
        </w:rPr>
        <w:t xml:space="preserve">Срока за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отсичане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собственост на общината е 10 /десет/ работни дни.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3.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В случаите, когато заявлението е за отсичане на по-голям брой дървета, или 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заявено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отсичане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орех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кестен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лешник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proofErr w:type="gramStart"/>
      <w:r w:rsidRPr="005B6057">
        <w:rPr>
          <w:rFonts w:ascii="Times New Roman" w:hAnsi="Times New Roman" w:cs="Times New Roman"/>
          <w:sz w:val="24"/>
          <w:szCs w:val="24"/>
        </w:rPr>
        <w:t>черница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както и др. видове дървета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представляващи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особена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ценност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отсичане на дърветата се издава от кмета на общината, въз основа на протокол за оглед на място и преценка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целесъобразността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отсичане,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съставен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от комисия, назначена със заповед на кмета на общината, съгласно чл.32, ал.3 от Закона за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селскостопанското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имущество.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подава писмено заявление по образец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приложените към него документи за собственост съгласно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разпоредбата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чл. 2 от настоящата наредба.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4.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по чл. 2 и чл. 3 се заплаща такса за услугата съгласно чл.129 от 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5569AA">
        <w:rPr>
          <w:rFonts w:ascii="Times New Roman" w:hAnsi="Times New Roman" w:cs="Times New Roman"/>
          <w:sz w:val="24"/>
          <w:szCs w:val="24"/>
        </w:rPr>
        <w:t>Наредба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определяне и администриране на местните такси и цени на услуги на територия</w:t>
      </w:r>
      <w:r w:rsidR="00AD6074">
        <w:rPr>
          <w:rFonts w:ascii="Times New Roman" w:hAnsi="Times New Roman" w:cs="Times New Roman"/>
          <w:sz w:val="24"/>
          <w:szCs w:val="24"/>
        </w:rPr>
        <w:t xml:space="preserve">та на Община </w:t>
      </w:r>
      <w:proofErr w:type="gramStart"/>
      <w:r w:rsidR="00AD6074">
        <w:rPr>
          <w:rFonts w:ascii="Times New Roman" w:hAnsi="Times New Roman" w:cs="Times New Roman"/>
          <w:sz w:val="24"/>
          <w:szCs w:val="24"/>
        </w:rPr>
        <w:t>Созопол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AD6074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AD6074">
        <w:rPr>
          <w:rFonts w:ascii="Times New Roman" w:hAnsi="Times New Roman" w:cs="Times New Roman"/>
          <w:sz w:val="24"/>
          <w:szCs w:val="24"/>
        </w:rPr>
        <w:t>НОАМ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D6074">
        <w:rPr>
          <w:rFonts w:ascii="Times New Roman" w:hAnsi="Times New Roman" w:cs="Times New Roman"/>
          <w:sz w:val="24"/>
          <w:szCs w:val="24"/>
        </w:rPr>
        <w:t>ЦУТОС/</w:t>
      </w:r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569AA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lastRenderedPageBreak/>
        <w:t>Чл. 5.</w:t>
      </w:r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дърветата, за които е издадено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извършва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собственост на община Созопол по образец утвърден с наредба № 1 / 2012г. за контрол и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горските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територии издадена от Министерството на земеделието и храните и Министерството на вътрешните работи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B6057" w:rsidRPr="005569AA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6.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Общинската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кръгла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пореден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номер „ Община Созопол”, и е във вид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метално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чукче</w:t>
      </w:r>
      <w:proofErr w:type="spellEnd"/>
      <w:r w:rsidR="005569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B6057" w:rsidRPr="005569AA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7.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Общинската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предоставя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лице, което ще извършва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със заповед на кмета на общината, като за това се уведомява директора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Регионалната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дирекция по горите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8.</w:t>
      </w:r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лице, определено със заповед на кмета да съхранява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да извършва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носи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персонална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отговорност за общинската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B6057" w:rsidRDefault="005B6057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9.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загуба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или нарушаване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целостта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лице информира кмета на общината, а той:</w:t>
      </w:r>
    </w:p>
    <w:p w:rsidR="005B6057" w:rsidRPr="00AD6074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здава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заповед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обезсилване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марката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носещ</w:t>
      </w:r>
      <w:r w:rsidR="005569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5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AA">
        <w:rPr>
          <w:rFonts w:ascii="Times New Roman" w:hAnsi="Times New Roman" w:cs="Times New Roman"/>
          <w:sz w:val="24"/>
          <w:szCs w:val="24"/>
        </w:rPr>
        <w:t>пореден</w:t>
      </w:r>
      <w:proofErr w:type="spellEnd"/>
      <w:r w:rsidR="005569AA">
        <w:rPr>
          <w:rFonts w:ascii="Times New Roman" w:hAnsi="Times New Roman" w:cs="Times New Roman"/>
          <w:sz w:val="24"/>
          <w:szCs w:val="24"/>
        </w:rPr>
        <w:t xml:space="preserve"> номер „община </w:t>
      </w:r>
      <w:proofErr w:type="gramStart"/>
      <w:r w:rsidR="005569AA">
        <w:rPr>
          <w:rFonts w:ascii="Times New Roman" w:hAnsi="Times New Roman" w:cs="Times New Roman"/>
          <w:sz w:val="24"/>
          <w:szCs w:val="24"/>
        </w:rPr>
        <w:t>Созопол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proofErr w:type="gramEnd"/>
    </w:p>
    <w:p w:rsidR="005B6057" w:rsidRPr="00AD6074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ведомява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 7 /седем/ дневен срок, директора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Регионалната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дирекция по горите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AD6074" w:rsidRDefault="00AD6074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оже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търси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дисциплинарна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отговорност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виновното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длъжностно лице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10.</w:t>
      </w:r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лице определено от кмета на общината да извършва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носи отговорност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законосъобразността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целесъобразността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сечта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11.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Заявителят носи отговорност, за недопускане на отсичане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чужд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057">
        <w:rPr>
          <w:rFonts w:ascii="Times New Roman" w:hAnsi="Times New Roman" w:cs="Times New Roman"/>
          <w:sz w:val="24"/>
          <w:szCs w:val="24"/>
        </w:rPr>
        <w:t>имот .</w:t>
      </w:r>
      <w:proofErr w:type="gramEnd"/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Маркиране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сортиментиране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дървесината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корен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12.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След оглед на място и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дърветата,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разрешени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отсичане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общинска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№ „община Созопол„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13.</w:t>
      </w:r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поставя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основата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дърветата от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долната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страна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склона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че след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отсичането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да остане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дънера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B6057" w:rsidRDefault="005B6057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14.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След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корен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извършва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сортиментиране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изчислява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обема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плътни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метри, като при ползване на дърва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горене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пространствени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метри. Когато това е невъзможно поради липса на специални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измервателни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уреди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клупа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/ определянето на обема се извършва след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отсичането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лежащо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състояние.</w:t>
      </w:r>
    </w:p>
    <w:p w:rsidR="005B6057" w:rsidRPr="005B6057" w:rsidRDefault="00AD6074" w:rsidP="005B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1.Сортиментирането е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категоризиране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едра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средна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дребна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и дърва за огрев, което се определя от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, съгласно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5B6057" w:rsidRPr="00194907" w:rsidRDefault="005B6057" w:rsidP="001949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907">
        <w:rPr>
          <w:rFonts w:ascii="Times New Roman" w:hAnsi="Times New Roman" w:cs="Times New Roman"/>
          <w:sz w:val="24"/>
          <w:szCs w:val="24"/>
        </w:rPr>
        <w:t>Приложение № 2, към чл.14.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6"/>
        <w:gridCol w:w="3441"/>
        <w:gridCol w:w="3203"/>
      </w:tblGrid>
      <w:tr w:rsidR="00194907" w:rsidRPr="00194907" w:rsidTr="00316F51">
        <w:tc>
          <w:tcPr>
            <w:tcW w:w="2972" w:type="dxa"/>
            <w:tcBorders>
              <w:top w:val="double" w:sz="4" w:space="0" w:color="auto"/>
              <w:left w:val="double" w:sz="4" w:space="0" w:color="auto"/>
            </w:tcBorders>
          </w:tcPr>
          <w:p w:rsidR="00194907" w:rsidRDefault="00194907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316F51" w:rsidRPr="00316F51" w:rsidRDefault="00316F51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16F5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Категория дървесина</w:t>
            </w:r>
          </w:p>
        </w:tc>
        <w:tc>
          <w:tcPr>
            <w:tcW w:w="3448" w:type="dxa"/>
            <w:tcBorders>
              <w:top w:val="double" w:sz="4" w:space="0" w:color="auto"/>
            </w:tcBorders>
          </w:tcPr>
          <w:p w:rsidR="00194907" w:rsidRPr="00316F51" w:rsidRDefault="00194907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16F5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Размери</w:t>
            </w:r>
          </w:p>
          <w:p w:rsidR="00194907" w:rsidRPr="00316F51" w:rsidRDefault="00194907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16F5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Диаметър на тънкия край(см)</w:t>
            </w:r>
          </w:p>
        </w:tc>
        <w:tc>
          <w:tcPr>
            <w:tcW w:w="3210" w:type="dxa"/>
            <w:tcBorders>
              <w:top w:val="double" w:sz="4" w:space="0" w:color="auto"/>
              <w:right w:val="double" w:sz="4" w:space="0" w:color="auto"/>
            </w:tcBorders>
          </w:tcPr>
          <w:p w:rsidR="00194907" w:rsidRPr="00316F51" w:rsidRDefault="00194907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16F5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Размери</w:t>
            </w:r>
          </w:p>
          <w:p w:rsidR="00194907" w:rsidRPr="00316F51" w:rsidRDefault="00194907" w:rsidP="00316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16F5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Дължина (м)</w:t>
            </w:r>
          </w:p>
        </w:tc>
      </w:tr>
      <w:tr w:rsidR="00194907" w:rsidRPr="00194907" w:rsidTr="00316F51">
        <w:tc>
          <w:tcPr>
            <w:tcW w:w="2972" w:type="dxa"/>
            <w:tcBorders>
              <w:lef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Едра дървесина</w:t>
            </w:r>
          </w:p>
        </w:tc>
        <w:tc>
          <w:tcPr>
            <w:tcW w:w="3448" w:type="dxa"/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Над 18</w:t>
            </w:r>
          </w:p>
        </w:tc>
        <w:tc>
          <w:tcPr>
            <w:tcW w:w="3210" w:type="dxa"/>
            <w:tcBorders>
              <w:righ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до 5</w:t>
            </w:r>
          </w:p>
        </w:tc>
      </w:tr>
      <w:tr w:rsidR="00194907" w:rsidRPr="00194907" w:rsidTr="00316F51">
        <w:tc>
          <w:tcPr>
            <w:tcW w:w="2972" w:type="dxa"/>
            <w:tcBorders>
              <w:lef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Средна дървесина</w:t>
            </w:r>
          </w:p>
        </w:tc>
        <w:tc>
          <w:tcPr>
            <w:tcW w:w="3448" w:type="dxa"/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8 до 17</w:t>
            </w:r>
          </w:p>
        </w:tc>
        <w:tc>
          <w:tcPr>
            <w:tcW w:w="3210" w:type="dxa"/>
            <w:tcBorders>
              <w:righ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до 5</w:t>
            </w:r>
          </w:p>
        </w:tc>
      </w:tr>
      <w:tr w:rsidR="00194907" w:rsidRPr="00194907" w:rsidTr="00316F51">
        <w:tc>
          <w:tcPr>
            <w:tcW w:w="2972" w:type="dxa"/>
            <w:tcBorders>
              <w:lef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Дребна дървесина</w:t>
            </w:r>
          </w:p>
        </w:tc>
        <w:tc>
          <w:tcPr>
            <w:tcW w:w="3448" w:type="dxa"/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4 до 7</w:t>
            </w:r>
          </w:p>
        </w:tc>
        <w:tc>
          <w:tcPr>
            <w:tcW w:w="3210" w:type="dxa"/>
            <w:tcBorders>
              <w:righ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до 5</w:t>
            </w:r>
          </w:p>
        </w:tc>
      </w:tr>
      <w:tr w:rsidR="00194907" w:rsidRPr="00194907" w:rsidTr="00316F51">
        <w:tc>
          <w:tcPr>
            <w:tcW w:w="2972" w:type="dxa"/>
            <w:tcBorders>
              <w:left w:val="double" w:sz="4" w:space="0" w:color="auto"/>
              <w:bottom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Дърва за огрев</w:t>
            </w:r>
          </w:p>
        </w:tc>
        <w:tc>
          <w:tcPr>
            <w:tcW w:w="3448" w:type="dxa"/>
            <w:tcBorders>
              <w:bottom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Над 3</w:t>
            </w:r>
          </w:p>
        </w:tc>
        <w:tc>
          <w:tcPr>
            <w:tcW w:w="3210" w:type="dxa"/>
            <w:tcBorders>
              <w:bottom w:val="double" w:sz="4" w:space="0" w:color="auto"/>
              <w:right w:val="double" w:sz="4" w:space="0" w:color="auto"/>
            </w:tcBorders>
          </w:tcPr>
          <w:p w:rsidR="00194907" w:rsidRPr="00194907" w:rsidRDefault="00194907" w:rsidP="005B605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 </w:t>
            </w:r>
            <w:proofErr w:type="spellStart"/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л.м</w:t>
            </w:r>
            <w:proofErr w:type="spellEnd"/>
            <w:r w:rsidRPr="001949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194907" w:rsidRPr="00AD6074" w:rsidRDefault="00194907" w:rsidP="005B60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B6057" w:rsidRPr="005B6057" w:rsidRDefault="00AD6074" w:rsidP="005B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2.Пространствените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метри се получават, като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измерените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плътни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метри, се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разделят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универсален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коефициент 0,461 /1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плътен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куб.м. отговаря на 2,17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пространствен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куб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>. м./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Чл.15.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сортиментиране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корен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заплащат такси съгласно </w:t>
      </w:r>
      <w:proofErr w:type="spellStart"/>
      <w:r w:rsidRPr="002A114D">
        <w:rPr>
          <w:rFonts w:ascii="Times New Roman" w:hAnsi="Times New Roman" w:cs="Times New Roman"/>
          <w:color w:val="FF0000"/>
          <w:sz w:val="24"/>
          <w:szCs w:val="24"/>
        </w:rPr>
        <w:t>приложение</w:t>
      </w:r>
      <w:proofErr w:type="spellEnd"/>
      <w:r w:rsidRPr="002A114D">
        <w:rPr>
          <w:rFonts w:ascii="Times New Roman" w:hAnsi="Times New Roman" w:cs="Times New Roman"/>
          <w:color w:val="FF0000"/>
          <w:sz w:val="24"/>
          <w:szCs w:val="24"/>
        </w:rPr>
        <w:t xml:space="preserve"> № 3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III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Измерване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кубиране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отсечената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дървесина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лежащо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състояние.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Чл.16.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След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отсичането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нарязана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по-малки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измерва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дължина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/в метри/ и среден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диаметър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дебелина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/в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сантиметри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/ по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средата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дължината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секцията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B6057" w:rsidRDefault="005B6057" w:rsidP="00316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Чл.17.</w:t>
      </w:r>
      <w:r w:rsidRPr="005B6057">
        <w:rPr>
          <w:rFonts w:ascii="Times New Roman" w:hAnsi="Times New Roman" w:cs="Times New Roman"/>
          <w:sz w:val="24"/>
          <w:szCs w:val="24"/>
        </w:rPr>
        <w:t xml:space="preserve">Когато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е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горене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обема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изчислява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пространствени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метри.</w:t>
      </w:r>
    </w:p>
    <w:p w:rsidR="005B6057" w:rsidRPr="00316F51" w:rsidRDefault="00316F51" w:rsidP="00316F5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16F5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5B6057" w:rsidRPr="00316F51">
        <w:rPr>
          <w:rFonts w:ascii="Times New Roman" w:hAnsi="Times New Roman" w:cs="Times New Roman"/>
          <w:sz w:val="24"/>
          <w:szCs w:val="24"/>
        </w:rPr>
        <w:t xml:space="preserve"> В случаите, когато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отсечената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подредена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фигури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, обема на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добитата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се определя от размера на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фигурата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дължина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, височина и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пространствени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316F51">
        <w:rPr>
          <w:rFonts w:ascii="Times New Roman" w:hAnsi="Times New Roman" w:cs="Times New Roman"/>
          <w:sz w:val="24"/>
          <w:szCs w:val="24"/>
        </w:rPr>
        <w:t>кубически</w:t>
      </w:r>
      <w:proofErr w:type="spellEnd"/>
      <w:r w:rsidR="005B6057" w:rsidRPr="00316F51">
        <w:rPr>
          <w:rFonts w:ascii="Times New Roman" w:hAnsi="Times New Roman" w:cs="Times New Roman"/>
          <w:sz w:val="24"/>
          <w:szCs w:val="24"/>
        </w:rPr>
        <w:t xml:space="preserve"> метри.</w:t>
      </w:r>
    </w:p>
    <w:p w:rsidR="005B6057" w:rsidRPr="00316F51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18.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измерване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кубиране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лежащо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състояние се заплаща такса, съгласно </w:t>
      </w:r>
      <w:proofErr w:type="spellStart"/>
      <w:r w:rsidRPr="00316F51">
        <w:rPr>
          <w:rFonts w:ascii="Times New Roman" w:hAnsi="Times New Roman" w:cs="Times New Roman"/>
          <w:color w:val="FF0000"/>
          <w:sz w:val="24"/>
          <w:szCs w:val="24"/>
        </w:rPr>
        <w:t>приложение</w:t>
      </w:r>
      <w:proofErr w:type="spellEnd"/>
      <w:r w:rsidRPr="00316F51">
        <w:rPr>
          <w:rFonts w:ascii="Times New Roman" w:hAnsi="Times New Roman" w:cs="Times New Roman"/>
          <w:color w:val="FF0000"/>
          <w:sz w:val="24"/>
          <w:szCs w:val="24"/>
        </w:rPr>
        <w:t xml:space="preserve"> № 3</w:t>
      </w:r>
      <w:r w:rsidR="00316F51">
        <w:rPr>
          <w:rFonts w:ascii="Times New Roman" w:hAnsi="Times New Roman" w:cs="Times New Roman"/>
          <w:color w:val="FF0000"/>
          <w:sz w:val="24"/>
          <w:szCs w:val="24"/>
          <w:lang w:val="bg-BG"/>
        </w:rPr>
        <w:t>.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Маркиране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дървесината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лежащо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състояние.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19.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добиване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дърва за огрев,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извършва най- малко на 30% от общия обем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съгласно чл. 63 (1) от Наредба № 1 /2012 г. за контрол и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горските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057">
        <w:rPr>
          <w:rFonts w:ascii="Times New Roman" w:hAnsi="Times New Roman" w:cs="Times New Roman"/>
          <w:sz w:val="24"/>
          <w:szCs w:val="24"/>
        </w:rPr>
        <w:t>територии .</w:t>
      </w:r>
      <w:proofErr w:type="gramEnd"/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20.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Когато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е от ценни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дървесни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видове /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орех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кестен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черница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лешник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др./ или 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необходима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материал,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материал се маркира на 100%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челата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секциите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21.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лежащо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състояние се заплаща такса, съгласно чл.129 от НОАМ</w:t>
      </w:r>
      <w:r w:rsidR="005569A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5B6057">
        <w:rPr>
          <w:rFonts w:ascii="Times New Roman" w:hAnsi="Times New Roman" w:cs="Times New Roman"/>
          <w:sz w:val="24"/>
          <w:szCs w:val="24"/>
        </w:rPr>
        <w:t>ЦУТОС.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V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 xml:space="preserve">Заплащане и издаване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превозен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билет</w:t>
      </w:r>
      <w:proofErr w:type="spellEnd"/>
    </w:p>
    <w:p w:rsidR="005B6057" w:rsidRPr="005B6057" w:rsidRDefault="005B6057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22.</w:t>
      </w:r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Таксите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заплащане на услугата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добиване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извън горски територии включват: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1.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 xml:space="preserve"> Ц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ената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сортиментиране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корен</w:t>
      </w:r>
      <w:proofErr w:type="spellEnd"/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2.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 xml:space="preserve"> Ц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ената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измерване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кубиране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лежащо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състояние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3.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 xml:space="preserve"> Ц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ената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маркиране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лежащо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състояние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4.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 xml:space="preserve"> Т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акса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 издаване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превозен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5B6057">
        <w:rPr>
          <w:rFonts w:ascii="Times New Roman" w:hAnsi="Times New Roman" w:cs="Times New Roman"/>
          <w:sz w:val="24"/>
          <w:szCs w:val="24"/>
        </w:rPr>
        <w:t xml:space="preserve">За събраните такси се издава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фактура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във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фронт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-офис на Община Созопол.</w:t>
      </w:r>
    </w:p>
    <w:p w:rsidR="005B6057" w:rsidRPr="005B6057" w:rsidRDefault="005B6057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lastRenderedPageBreak/>
        <w:t>Чл.23.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Съобразно изискванията на чл.211, ал.4 от Закона за горите,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извън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горските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територии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транспортира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придружена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издаден от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длъжностното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лице определено със заповед на кмета на общината.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1. 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ревозния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изработен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5B6057" w:rsidRPr="005B6057">
        <w:rPr>
          <w:rFonts w:ascii="Times New Roman" w:hAnsi="Times New Roman" w:cs="Times New Roman"/>
          <w:sz w:val="24"/>
          <w:szCs w:val="24"/>
        </w:rPr>
        <w:t>образец ,</w:t>
      </w:r>
      <w:proofErr w:type="gram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утвърден със Заповед № 722 / 18.10.2012 г.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изпълнителния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Изпълнителн</w:t>
      </w:r>
      <w:r w:rsidR="002A114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2A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4D">
        <w:rPr>
          <w:rFonts w:ascii="Times New Roman" w:hAnsi="Times New Roman" w:cs="Times New Roman"/>
          <w:sz w:val="24"/>
          <w:szCs w:val="24"/>
        </w:rPr>
        <w:t>агенция</w:t>
      </w:r>
      <w:proofErr w:type="spellEnd"/>
      <w:r w:rsidR="002A114D">
        <w:rPr>
          <w:rFonts w:ascii="Times New Roman" w:hAnsi="Times New Roman" w:cs="Times New Roman"/>
          <w:sz w:val="24"/>
          <w:szCs w:val="24"/>
        </w:rPr>
        <w:t xml:space="preserve"> по горите гр. </w:t>
      </w:r>
      <w:proofErr w:type="spellStart"/>
      <w:r w:rsidR="002A114D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AD6074" w:rsidP="00AD6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2. 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ревозния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има три </w:t>
      </w:r>
      <w:proofErr w:type="gramStart"/>
      <w:r w:rsidR="005B6057" w:rsidRPr="005B6057">
        <w:rPr>
          <w:rFonts w:ascii="Times New Roman" w:hAnsi="Times New Roman" w:cs="Times New Roman"/>
          <w:sz w:val="24"/>
          <w:szCs w:val="24"/>
        </w:rPr>
        <w:t>екземпляра :</w:t>
      </w:r>
      <w:proofErr w:type="gramEnd"/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първият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е за отчитане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>* вторият е за собственика на имота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третият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остава в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кочана</w:t>
      </w:r>
      <w:proofErr w:type="spellEnd"/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2A114D" w:rsidRDefault="00AD6074" w:rsidP="00AD607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3. 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ревозния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придружава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до мястото на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нейната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доставка,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посочено</w:t>
      </w:r>
      <w:proofErr w:type="spellEnd"/>
      <w:proofErr w:type="gram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билета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и се съхр</w:t>
      </w:r>
      <w:r w:rsidR="002A114D">
        <w:rPr>
          <w:rFonts w:ascii="Times New Roman" w:hAnsi="Times New Roman" w:cs="Times New Roman"/>
          <w:sz w:val="24"/>
          <w:szCs w:val="24"/>
        </w:rPr>
        <w:t>анява за срок от 3 /три/ години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AD6074" w:rsidP="005B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5B6057" w:rsidRPr="005B6057">
        <w:rPr>
          <w:rFonts w:ascii="Times New Roman" w:hAnsi="Times New Roman" w:cs="Times New Roman"/>
          <w:sz w:val="24"/>
          <w:szCs w:val="24"/>
        </w:rPr>
        <w:t xml:space="preserve">4. 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ревозния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важи само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в него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B6057" w:rsidRPr="005B6057">
        <w:rPr>
          <w:rFonts w:ascii="Times New Roman" w:hAnsi="Times New Roman" w:cs="Times New Roman"/>
          <w:sz w:val="24"/>
          <w:szCs w:val="24"/>
        </w:rPr>
        <w:t>транспортиране</w:t>
      </w:r>
      <w:proofErr w:type="spellEnd"/>
      <w:r w:rsidR="005B6057"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2A114D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Чл.24.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превозния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описва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обема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добитата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сортимент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вид. За всяко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средство с</w:t>
      </w:r>
      <w:r w:rsidR="002A114D">
        <w:rPr>
          <w:rFonts w:ascii="Times New Roman" w:hAnsi="Times New Roman" w:cs="Times New Roman"/>
          <w:sz w:val="24"/>
          <w:szCs w:val="24"/>
        </w:rPr>
        <w:t xml:space="preserve">е издава отделен </w:t>
      </w:r>
      <w:proofErr w:type="spellStart"/>
      <w:r w:rsidR="002A114D">
        <w:rPr>
          <w:rFonts w:ascii="Times New Roman" w:hAnsi="Times New Roman" w:cs="Times New Roman"/>
          <w:sz w:val="24"/>
          <w:szCs w:val="24"/>
        </w:rPr>
        <w:t>превозен</w:t>
      </w:r>
      <w:proofErr w:type="spellEnd"/>
      <w:r w:rsidR="002A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4D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="002A114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Чл.25.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Срока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извозване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се регламентира при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>.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VI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 xml:space="preserve">Ползване на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дървесина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в имоти в </w:t>
      </w: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урбанизираните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територии - такси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Чл.26. (1)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B6057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видовете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в имотите в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урбанизираните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територии,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издава по реда, определен с Наредбата за опазване на озеленените площи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декоративната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растителност и Наредба за изграждане и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зелената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система на територията на Община Созопол.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(2)</w:t>
      </w:r>
      <w:r w:rsidR="00AD60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B6057">
        <w:rPr>
          <w:rFonts w:ascii="Times New Roman" w:hAnsi="Times New Roman" w:cs="Times New Roman"/>
          <w:sz w:val="24"/>
          <w:szCs w:val="24"/>
        </w:rPr>
        <w:t xml:space="preserve">За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добив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по ал.1, се заплаща такса за брой съгласно чл.129 НОАМЦУТОС.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(3)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разрешително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добив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особена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ценност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орех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B6057">
        <w:rPr>
          <w:rFonts w:ascii="Times New Roman" w:hAnsi="Times New Roman" w:cs="Times New Roman"/>
          <w:sz w:val="24"/>
          <w:szCs w:val="24"/>
        </w:rPr>
        <w:t>кестен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черница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лешник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др./ се заплаща такса в размер на 30 лв.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(4)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издаване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заплаща такса в размер на 1.50 </w:t>
      </w:r>
      <w:proofErr w:type="spellStart"/>
      <w:proofErr w:type="gramStart"/>
      <w:r w:rsidRPr="005B6057">
        <w:rPr>
          <w:rFonts w:ascii="Times New Roman" w:hAnsi="Times New Roman" w:cs="Times New Roman"/>
          <w:sz w:val="24"/>
          <w:szCs w:val="24"/>
        </w:rPr>
        <w:t>лв.за</w:t>
      </w:r>
      <w:proofErr w:type="spellEnd"/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всяко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средство.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РАЗДЕЛ VIІ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Административно наказателни разпоредби.</w:t>
      </w:r>
    </w:p>
    <w:p w:rsidR="005B6057" w:rsidRPr="002A114D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Чл.27.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Който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отсече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унищожи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или повреди без разрешение дърво се наказва с глоба от 100 до 500 лв., ако не подлежи и на по-тежко наказание. съгласно Закона за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селскостопанското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</w:t>
      </w:r>
      <w:proofErr w:type="gramStart"/>
      <w:r w:rsidRPr="00AD6074">
        <w:rPr>
          <w:rFonts w:ascii="Times New Roman" w:hAnsi="Times New Roman" w:cs="Times New Roman"/>
          <w:b/>
          <w:sz w:val="24"/>
          <w:szCs w:val="24"/>
        </w:rPr>
        <w:t>28 .</w:t>
      </w:r>
      <w:proofErr w:type="gram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AD607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5B6057">
        <w:rPr>
          <w:rFonts w:ascii="Times New Roman" w:hAnsi="Times New Roman" w:cs="Times New Roman"/>
          <w:sz w:val="24"/>
          <w:szCs w:val="24"/>
        </w:rPr>
        <w:t xml:space="preserve">При установяване на нарушение за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незаконно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транспортиране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марка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превозен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билет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се налага глоба от 100 до 500 лв.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(2)</w:t>
      </w:r>
      <w:r w:rsidRPr="005B6057">
        <w:rPr>
          <w:rFonts w:ascii="Times New Roman" w:hAnsi="Times New Roman" w:cs="Times New Roman"/>
          <w:sz w:val="24"/>
          <w:szCs w:val="24"/>
        </w:rPr>
        <w:t xml:space="preserve"> За повторно нарушение на ал.</w:t>
      </w:r>
      <w:proofErr w:type="gramStart"/>
      <w:r w:rsidRPr="005B6057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глобата е от 500 до 1000 лв.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 29</w:t>
      </w:r>
      <w:r w:rsidR="00AD6074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Наказва се с глоба от 100 лв до 800 </w:t>
      </w:r>
      <w:proofErr w:type="gramStart"/>
      <w:r w:rsidRPr="005B6057">
        <w:rPr>
          <w:rFonts w:ascii="Times New Roman" w:hAnsi="Times New Roman" w:cs="Times New Roman"/>
          <w:sz w:val="24"/>
          <w:szCs w:val="24"/>
        </w:rPr>
        <w:t>лв ,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ако не подлежи на по тежко наказание длъжностно лице , което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нареди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или допусне да се извърши нарушение съгласно настоящата наредба.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Чл.30.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Актовете за нарушение по тази наредба може се съставят от упълномощени от кмета на общината длъжностни лица.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lastRenderedPageBreak/>
        <w:t>РАЗДЕЛ VІІІ</w:t>
      </w:r>
    </w:p>
    <w:p w:rsidR="005B6057" w:rsidRPr="00AD6074" w:rsidRDefault="005B6057" w:rsidP="00AD6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6074">
        <w:rPr>
          <w:rFonts w:ascii="Times New Roman" w:hAnsi="Times New Roman" w:cs="Times New Roman"/>
          <w:b/>
          <w:sz w:val="24"/>
          <w:szCs w:val="24"/>
        </w:rPr>
        <w:t>Заключителни</w:t>
      </w:r>
      <w:proofErr w:type="spellEnd"/>
      <w:r w:rsidRPr="00AD6074">
        <w:rPr>
          <w:rFonts w:ascii="Times New Roman" w:hAnsi="Times New Roman" w:cs="Times New Roman"/>
          <w:b/>
          <w:sz w:val="24"/>
          <w:szCs w:val="24"/>
        </w:rPr>
        <w:t xml:space="preserve"> разпоредби</w:t>
      </w:r>
    </w:p>
    <w:p w:rsidR="005B6057" w:rsidRPr="002A114D" w:rsidRDefault="005B6057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§ 1.</w:t>
      </w:r>
      <w:r w:rsidRPr="005B6057">
        <w:rPr>
          <w:rFonts w:ascii="Times New Roman" w:hAnsi="Times New Roman" w:cs="Times New Roman"/>
          <w:sz w:val="24"/>
          <w:szCs w:val="24"/>
        </w:rPr>
        <w:t xml:space="preserve"> Контролът по прилагането на наредбата се осъществява от кмета на община Созопол или от оправомощено от него длъжностно лице</w:t>
      </w:r>
      <w:r w:rsidR="002A114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B6057" w:rsidRP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  <w:r w:rsidRPr="00AD6074">
        <w:rPr>
          <w:rFonts w:ascii="Times New Roman" w:hAnsi="Times New Roman" w:cs="Times New Roman"/>
          <w:b/>
          <w:sz w:val="24"/>
          <w:szCs w:val="24"/>
        </w:rPr>
        <w:t>§ 2.</w:t>
      </w:r>
      <w:r w:rsidRPr="005B6057">
        <w:rPr>
          <w:rFonts w:ascii="Times New Roman" w:hAnsi="Times New Roman" w:cs="Times New Roman"/>
          <w:sz w:val="24"/>
          <w:szCs w:val="24"/>
        </w:rPr>
        <w:t xml:space="preserve"> Тази Наредба и приложенията към нея с </w:t>
      </w:r>
      <w:r w:rsidRPr="002A114D">
        <w:rPr>
          <w:rFonts w:ascii="Times New Roman" w:hAnsi="Times New Roman" w:cs="Times New Roman"/>
          <w:color w:val="FF0000"/>
          <w:sz w:val="24"/>
          <w:szCs w:val="24"/>
        </w:rPr>
        <w:t xml:space="preserve">№ № 1, </w:t>
      </w:r>
      <w:proofErr w:type="gramStart"/>
      <w:r w:rsidRPr="002A114D">
        <w:rPr>
          <w:rFonts w:ascii="Times New Roman" w:hAnsi="Times New Roman" w:cs="Times New Roman"/>
          <w:color w:val="FF0000"/>
          <w:sz w:val="24"/>
          <w:szCs w:val="24"/>
        </w:rPr>
        <w:t>2 ,</w:t>
      </w:r>
      <w:proofErr w:type="gramEnd"/>
      <w:r w:rsidRPr="002A114D">
        <w:rPr>
          <w:rFonts w:ascii="Times New Roman" w:hAnsi="Times New Roman" w:cs="Times New Roman"/>
          <w:color w:val="FF0000"/>
          <w:sz w:val="24"/>
          <w:szCs w:val="24"/>
        </w:rPr>
        <w:t xml:space="preserve"> 3 </w:t>
      </w:r>
      <w:r w:rsidRPr="005B6057">
        <w:rPr>
          <w:rFonts w:ascii="Times New Roman" w:hAnsi="Times New Roman" w:cs="Times New Roman"/>
          <w:sz w:val="24"/>
          <w:szCs w:val="24"/>
        </w:rPr>
        <w:t xml:space="preserve">е приета от Общински съвет Созопол с Решение № 1019 по протокол № 39/ 30.10.2014г. във връзка с чл. 32, ал. 2 от Закона за опазване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селскостопанското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имущество, чл.</w:t>
      </w:r>
      <w:proofErr w:type="gramStart"/>
      <w:r w:rsidRPr="005B6057">
        <w:rPr>
          <w:rFonts w:ascii="Times New Roman" w:hAnsi="Times New Roman" w:cs="Times New Roman"/>
          <w:sz w:val="24"/>
          <w:szCs w:val="24"/>
        </w:rPr>
        <w:t>211 ,</w:t>
      </w:r>
      <w:proofErr w:type="gramEnd"/>
      <w:r w:rsidRPr="005B6057">
        <w:rPr>
          <w:rFonts w:ascii="Times New Roman" w:hAnsi="Times New Roman" w:cs="Times New Roman"/>
          <w:sz w:val="24"/>
          <w:szCs w:val="24"/>
        </w:rPr>
        <w:t xml:space="preserve"> ал. 4 от Закон за горите и Глава VІ-та и Глава VІІ –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от Наредба № 1 / 2012 г за опазване и контрол на </w:t>
      </w:r>
      <w:proofErr w:type="spellStart"/>
      <w:r w:rsidRPr="005B6057">
        <w:rPr>
          <w:rFonts w:ascii="Times New Roman" w:hAnsi="Times New Roman" w:cs="Times New Roman"/>
          <w:sz w:val="24"/>
          <w:szCs w:val="24"/>
        </w:rPr>
        <w:t>горските</w:t>
      </w:r>
      <w:proofErr w:type="spellEnd"/>
      <w:r w:rsidRPr="005B6057">
        <w:rPr>
          <w:rFonts w:ascii="Times New Roman" w:hAnsi="Times New Roman" w:cs="Times New Roman"/>
          <w:sz w:val="24"/>
          <w:szCs w:val="24"/>
        </w:rPr>
        <w:t xml:space="preserve"> територии.</w:t>
      </w:r>
    </w:p>
    <w:p w:rsidR="005B6057" w:rsidRDefault="005B6057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Default="00316F51" w:rsidP="005B6057">
      <w:pPr>
        <w:rPr>
          <w:rFonts w:ascii="Times New Roman" w:hAnsi="Times New Roman" w:cs="Times New Roman"/>
          <w:sz w:val="24"/>
          <w:szCs w:val="24"/>
        </w:rPr>
      </w:pPr>
    </w:p>
    <w:p w:rsidR="00316F51" w:rsidRPr="00EE6344" w:rsidRDefault="00316F51" w:rsidP="00316F51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EE634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 w:rsidRPr="00EE6344">
        <w:rPr>
          <w:rFonts w:ascii="Times New Roman" w:hAnsi="Times New Roman" w:cs="Times New Roman"/>
          <w:sz w:val="24"/>
          <w:szCs w:val="24"/>
        </w:rPr>
        <w:t>№</w:t>
      </w:r>
      <w:r w:rsidRPr="00EE6344"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</w:p>
    <w:p w:rsidR="00316F51" w:rsidRPr="00EE6344" w:rsidRDefault="00316F51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E6344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EB241C">
        <w:rPr>
          <w:rFonts w:ascii="Times New Roman" w:hAnsi="Times New Roman" w:cs="Times New Roman"/>
          <w:sz w:val="24"/>
          <w:szCs w:val="24"/>
          <w:lang w:val="bg-BG"/>
        </w:rPr>
        <w:t>КМЕТА</w:t>
      </w:r>
      <w:r w:rsidRPr="00EE63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16F51" w:rsidRPr="00EE6344" w:rsidRDefault="00316F51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E6344">
        <w:rPr>
          <w:rFonts w:ascii="Times New Roman" w:hAnsi="Times New Roman" w:cs="Times New Roman"/>
          <w:sz w:val="24"/>
          <w:szCs w:val="24"/>
          <w:lang w:val="bg-BG"/>
        </w:rPr>
        <w:t>На Община Созопол</w:t>
      </w:r>
    </w:p>
    <w:p w:rsidR="00316F51" w:rsidRPr="00EE6344" w:rsidRDefault="00316F51" w:rsidP="00E0662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EE6344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ЗАЯВЛЕНИЕ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416"/>
        <w:gridCol w:w="3402"/>
      </w:tblGrid>
      <w:tr w:rsidR="00EE6344" w:rsidRPr="00EE6344" w:rsidTr="00EE6344">
        <w:trPr>
          <w:trHeight w:val="571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Име,презиме,фамилия</w:t>
            </w:r>
            <w:proofErr w:type="spellEnd"/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:</w:t>
            </w:r>
          </w:p>
        </w:tc>
      </w:tr>
      <w:tr w:rsidR="00EE6344" w:rsidRPr="00EE6344" w:rsidTr="00EE6344">
        <w:trPr>
          <w:trHeight w:val="514"/>
        </w:trPr>
        <w:tc>
          <w:tcPr>
            <w:tcW w:w="2381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Постоянен адрес:</w:t>
            </w:r>
          </w:p>
        </w:tc>
        <w:tc>
          <w:tcPr>
            <w:tcW w:w="3416" w:type="dxa"/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Община</w:t>
            </w:r>
          </w:p>
        </w:tc>
      </w:tr>
      <w:tr w:rsidR="00EE6344" w:rsidRPr="00EE6344" w:rsidTr="00EE6344">
        <w:trPr>
          <w:trHeight w:val="467"/>
        </w:trPr>
        <w:tc>
          <w:tcPr>
            <w:tcW w:w="238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16" w:type="dxa"/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Гр./с.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Ул. №</w:t>
            </w:r>
          </w:p>
        </w:tc>
      </w:tr>
      <w:tr w:rsidR="00EE6344" w:rsidRPr="00EE6344" w:rsidTr="00EE6344">
        <w:trPr>
          <w:trHeight w:val="558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6F51" w:rsidRPr="00EE6344" w:rsidRDefault="00316F51" w:rsidP="00316F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Телефон за контакт:</w:t>
            </w:r>
          </w:p>
        </w:tc>
      </w:tr>
      <w:tr w:rsidR="00316F51" w:rsidRPr="00EE6344" w:rsidTr="00E0662F">
        <w:trPr>
          <w:trHeight w:val="454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6F51" w:rsidRPr="00EE6344" w:rsidRDefault="00316F51" w:rsidP="00EE634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УВАЖАЕМИ ГОСПОДИН</w:t>
            </w:r>
            <w:r w:rsidR="00EB241C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/ЖО</w:t>
            </w: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КМЕТ,</w:t>
            </w:r>
          </w:p>
          <w:p w:rsidR="00316F51" w:rsidRPr="00EE6344" w:rsidRDefault="00316F51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Мол</w:t>
            </w:r>
            <w:r w:rsidR="00E0662F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я</w:t>
            </w: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на основание чл 32</w:t>
            </w:r>
            <w:r w:rsidR="00E0662F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ал.2, ал.3 от ЗОСИ и чл.2, чл.3, чл.26 от Н</w:t>
            </w:r>
            <w:r w:rsidR="00EB241C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А</w:t>
            </w:r>
            <w:r w:rsidR="00E0662F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РЕДБАТА ЗА РЕДА И НАЧИНА ЗА ПОЛЗВАНЕ НА ДЪРВЕСИНА, ДОБИТА ИЗВЪН ГОРСКИ ТЕРИТОРИИ НА О</w:t>
            </w:r>
            <w:r w:rsidR="00EB241C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БЩИНА СОЗОПОЛ</w:t>
            </w:r>
            <w:r w:rsidR="00E0662F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, да ми бъде издадено разрешително за сеч на …………………. бр. дървета в имот с номер………………………………………….…,</w:t>
            </w:r>
          </w:p>
          <w:p w:rsidR="00E0662F" w:rsidRPr="00EE6344" w:rsidRDefault="00EB241C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н</w:t>
            </w:r>
            <w:r w:rsidR="00E0662F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аходящ се в землището на гр.(с.) ……………………….. поради следните причини:    </w:t>
            </w:r>
          </w:p>
          <w:p w:rsidR="00E0662F" w:rsidRPr="00EE6344" w:rsidRDefault="00E0662F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1………………………………………………………………………………………………</w:t>
            </w:r>
          </w:p>
          <w:p w:rsidR="00E0662F" w:rsidRPr="00EE6344" w:rsidRDefault="00E0662F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2………………………………………………………………………………………………</w:t>
            </w:r>
          </w:p>
          <w:p w:rsidR="00E0662F" w:rsidRPr="00EE6344" w:rsidRDefault="00E0662F" w:rsidP="00E0662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3………………………………………………………………………………………………</w:t>
            </w:r>
          </w:p>
          <w:p w:rsidR="00E0662F" w:rsidRPr="00EE6344" w:rsidRDefault="00E0662F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4……………</w:t>
            </w:r>
            <w:r w:rsidR="00EE6344"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…………………………………………………………………………………</w:t>
            </w:r>
          </w:p>
        </w:tc>
      </w:tr>
      <w:tr w:rsidR="00EE6344" w:rsidRPr="00EE6344" w:rsidTr="00E0662F">
        <w:trPr>
          <w:trHeight w:val="227"/>
        </w:trPr>
        <w:tc>
          <w:tcPr>
            <w:tcW w:w="91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662F" w:rsidRPr="00EE6344" w:rsidRDefault="00E0662F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Прилагам следните документи:</w:t>
            </w:r>
          </w:p>
          <w:p w:rsidR="00E0662F" w:rsidRPr="00EE6344" w:rsidRDefault="00E0662F" w:rsidP="00EE6344">
            <w:pPr>
              <w:pStyle w:val="a8"/>
              <w:numPr>
                <w:ilvl w:val="0"/>
                <w:numId w:val="1"/>
              </w:numPr>
              <w:tabs>
                <w:tab w:val="left" w:pos="306"/>
              </w:tabs>
              <w:spacing w:after="0" w:line="276" w:lineRule="auto"/>
              <w:ind w:left="22" w:hanging="2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Решение на ОС „Земеделие“-гр.</w:t>
            </w:r>
            <w:r w:rsidR="00EB241C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Созопол с </w:t>
            </w:r>
            <w:r w:rsidRPr="00EE63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</w:t>
            </w:r>
            <w:r w:rsidR="00EB24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….</w:t>
            </w: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  <w:r w:rsidR="00EB24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  <w:p w:rsidR="00EE6344" w:rsidRPr="00EE6344" w:rsidRDefault="00E0662F" w:rsidP="00316F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Или Нотариален акт </w:t>
            </w:r>
            <w:r w:rsidRPr="00EE63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……………………………………………. </w:t>
            </w:r>
            <w:r w:rsidR="00EE6344"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 …………………..г.</w:t>
            </w:r>
          </w:p>
          <w:p w:rsidR="00E0662F" w:rsidRPr="00EE6344" w:rsidRDefault="00E0662F" w:rsidP="00316F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r w:rsidR="00EE6344"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Актуална скица на имота с </w:t>
            </w:r>
            <w:r w:rsidR="00EE6344" w:rsidRPr="00EE63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6344"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………………………………….. от …………………..г.</w:t>
            </w:r>
          </w:p>
          <w:p w:rsidR="00EE6344" w:rsidRPr="00EE6344" w:rsidRDefault="00EE6344" w:rsidP="00316F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Протокол за трасиране.</w:t>
            </w:r>
          </w:p>
          <w:p w:rsidR="00EE6344" w:rsidRPr="00EE6344" w:rsidRDefault="00EE6344" w:rsidP="00316F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4. Удостоверение за наследници </w:t>
            </w:r>
            <w:r w:rsidRPr="00EE63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……….. от ……..……г. (ако е наследствен имота).</w:t>
            </w:r>
          </w:p>
          <w:p w:rsidR="00EE6344" w:rsidRPr="00EE6344" w:rsidRDefault="00EE6344" w:rsidP="00316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Нотариално заверено пълномощно (упълномощено лице).</w:t>
            </w:r>
          </w:p>
        </w:tc>
      </w:tr>
      <w:tr w:rsidR="00EE6344" w:rsidRPr="00EE6344" w:rsidTr="00E0662F">
        <w:trPr>
          <w:trHeight w:val="454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6F51" w:rsidRPr="00EE6344" w:rsidRDefault="00EE6344" w:rsidP="00316F5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        </w:t>
            </w:r>
            <w:r w:rsidRPr="00EE634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ДЕКЛАРИРАМ, ЧЕ МИ Е ИЗВЕСТНО, ЧЕ НЕ МОГА ДА ИЗВЪРШВАМ СЕЧ НА ДЪРВЕСИНА ПРЕДИ ДА МИ БЪДЕ ИЗДАДЕНО РАЗРЕШИТЕЛНО ЗА СЕЧ, МАРКИРАНЕ И ПРЕВОЗЕН БИЛЕТ.</w:t>
            </w:r>
          </w:p>
          <w:p w:rsidR="00EE6344" w:rsidRPr="00EE6344" w:rsidRDefault="00EE6344" w:rsidP="00316F5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EE634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         ИЗВЕСТНО МИ Е, ЧЕ НОСЯ НАКАЗАТЕЛНА ОТГОВОРНОСТ ПРИ ОТСИЧАНЕ НА ДЪРВЕСИНА В ЧУЖД ИЛИ СПОРЕН ИМОТ.</w:t>
            </w:r>
          </w:p>
        </w:tc>
      </w:tr>
    </w:tbl>
    <w:p w:rsidR="00EE6344" w:rsidRDefault="00EE6344" w:rsidP="005B605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16F51" w:rsidRDefault="00EE6344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Созопол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…………………………….</w:t>
      </w:r>
    </w:p>
    <w:p w:rsidR="00316F51" w:rsidRPr="00EE6344" w:rsidRDefault="00EE6344" w:rsidP="005B605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/подпис/</w:t>
      </w:r>
    </w:p>
    <w:sectPr w:rsidR="00316F51" w:rsidRPr="00EE6344" w:rsidSect="00AD6074">
      <w:footerReference w:type="default" r:id="rId7"/>
      <w:pgSz w:w="11906" w:h="16838" w:code="9"/>
      <w:pgMar w:top="1417" w:right="849" w:bottom="567" w:left="1417" w:header="709" w:footer="56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48" w:rsidRDefault="00D24A48" w:rsidP="00AD6074">
      <w:pPr>
        <w:spacing w:after="0" w:line="240" w:lineRule="auto"/>
      </w:pPr>
      <w:r>
        <w:separator/>
      </w:r>
    </w:p>
  </w:endnote>
  <w:endnote w:type="continuationSeparator" w:id="0">
    <w:p w:rsidR="00D24A48" w:rsidRDefault="00D24A48" w:rsidP="00AD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493495"/>
      <w:docPartObj>
        <w:docPartGallery w:val="Page Numbers (Bottom of Page)"/>
        <w:docPartUnique/>
      </w:docPartObj>
    </w:sdtPr>
    <w:sdtEndPr/>
    <w:sdtContent>
      <w:p w:rsidR="00E0662F" w:rsidRDefault="00E066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7C" w:rsidRPr="00E20B7C">
          <w:rPr>
            <w:noProof/>
            <w:lang w:val="bg-BG"/>
          </w:rPr>
          <w:t>6</w:t>
        </w:r>
        <w:r>
          <w:fldChar w:fldCharType="end"/>
        </w:r>
      </w:p>
    </w:sdtContent>
  </w:sdt>
  <w:p w:rsidR="00E0662F" w:rsidRDefault="00E066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48" w:rsidRDefault="00D24A48" w:rsidP="00AD6074">
      <w:pPr>
        <w:spacing w:after="0" w:line="240" w:lineRule="auto"/>
      </w:pPr>
      <w:r>
        <w:separator/>
      </w:r>
    </w:p>
  </w:footnote>
  <w:footnote w:type="continuationSeparator" w:id="0">
    <w:p w:rsidR="00D24A48" w:rsidRDefault="00D24A48" w:rsidP="00AD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5279"/>
    <w:multiLevelType w:val="hybridMultilevel"/>
    <w:tmpl w:val="58F082C4"/>
    <w:lvl w:ilvl="0" w:tplc="59428A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4"/>
    <w:rsid w:val="00122F33"/>
    <w:rsid w:val="00194907"/>
    <w:rsid w:val="001B523A"/>
    <w:rsid w:val="002A114D"/>
    <w:rsid w:val="00316F51"/>
    <w:rsid w:val="005569AA"/>
    <w:rsid w:val="005B6057"/>
    <w:rsid w:val="007251BD"/>
    <w:rsid w:val="00801BD9"/>
    <w:rsid w:val="00926CF4"/>
    <w:rsid w:val="00AD6074"/>
    <w:rsid w:val="00D24A48"/>
    <w:rsid w:val="00E0662F"/>
    <w:rsid w:val="00E20B7C"/>
    <w:rsid w:val="00EB241C"/>
    <w:rsid w:val="00EE5586"/>
    <w:rsid w:val="00E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7C0B8"/>
  <w15:chartTrackingRefBased/>
  <w15:docId w15:val="{FA3A2A72-B1E1-4712-B477-DE5AA0F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D6074"/>
  </w:style>
  <w:style w:type="paragraph" w:styleId="a5">
    <w:name w:val="footer"/>
    <w:basedOn w:val="a"/>
    <w:link w:val="a6"/>
    <w:uiPriority w:val="99"/>
    <w:unhideWhenUsed/>
    <w:rsid w:val="00AD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D6074"/>
  </w:style>
  <w:style w:type="table" w:styleId="a7">
    <w:name w:val="Table Grid"/>
    <w:basedOn w:val="a1"/>
    <w:uiPriority w:val="39"/>
    <w:rsid w:val="0019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2025-09-05T12:23:00Z</dcterms:created>
  <dcterms:modified xsi:type="dcterms:W3CDTF">2026-01-07T08:59:00Z</dcterms:modified>
</cp:coreProperties>
</file>